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533BA" w14:textId="77777777" w:rsidR="00A95674" w:rsidRPr="00EE1391" w:rsidRDefault="00A95674" w:rsidP="00A95674">
      <w:pPr>
        <w:jc w:val="center"/>
        <w:rPr>
          <w:rFonts w:asciiTheme="majorHAnsi" w:hAnsiTheme="majorHAnsi" w:cstheme="majorHAnsi"/>
          <w:sz w:val="24"/>
          <w:szCs w:val="24"/>
        </w:rPr>
      </w:pPr>
      <w:r w:rsidRPr="00EE1391">
        <w:rPr>
          <w:rFonts w:asciiTheme="majorHAnsi" w:hAnsiTheme="majorHAnsi" w:cstheme="majorHAnsi"/>
          <w:sz w:val="24"/>
          <w:szCs w:val="24"/>
        </w:rPr>
        <w:t>Statement of Consideration (SOC)</w:t>
      </w:r>
    </w:p>
    <w:p w14:paraId="69E42907" w14:textId="42C24F39" w:rsidR="004A49AB" w:rsidRPr="00521B70" w:rsidRDefault="008E751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PPTL 21</w:t>
      </w:r>
      <w:bookmarkStart w:id="0" w:name="_GoBack"/>
      <w:bookmarkEnd w:id="0"/>
      <w:r w:rsidR="00A95674" w:rsidRPr="00EE1391">
        <w:rPr>
          <w:rFonts w:asciiTheme="majorHAnsi" w:hAnsiTheme="majorHAnsi" w:cstheme="majorHAnsi"/>
          <w:sz w:val="24"/>
          <w:szCs w:val="24"/>
        </w:rPr>
        <w:t>-</w:t>
      </w:r>
      <w:r>
        <w:rPr>
          <w:rFonts w:asciiTheme="majorHAnsi" w:hAnsiTheme="majorHAnsi" w:cstheme="majorHAnsi"/>
          <w:sz w:val="24"/>
          <w:szCs w:val="24"/>
        </w:rPr>
        <w:t>30</w:t>
      </w:r>
      <w:r w:rsidR="00FE3CA8" w:rsidRPr="00EE1391">
        <w:rPr>
          <w:rFonts w:asciiTheme="majorHAnsi" w:hAnsiTheme="majorHAnsi" w:cstheme="majorHAnsi"/>
          <w:sz w:val="24"/>
          <w:szCs w:val="24"/>
        </w:rPr>
        <w:t xml:space="preserve"> SOP</w:t>
      </w:r>
      <w:r w:rsidR="003609F1">
        <w:rPr>
          <w:rFonts w:asciiTheme="majorHAnsi" w:hAnsiTheme="majorHAnsi" w:cstheme="majorHAnsi"/>
          <w:sz w:val="24"/>
          <w:szCs w:val="24"/>
        </w:rPr>
        <w:t xml:space="preserve"> 1.4, SOP 1.5, SOP 23.1, and SOP 23.2</w:t>
      </w:r>
      <w:r w:rsidR="003A615A" w:rsidRPr="00EE1391">
        <w:rPr>
          <w:rFonts w:asciiTheme="majorHAnsi" w:hAnsiTheme="majorHAnsi" w:cstheme="majorHAnsi"/>
          <w:sz w:val="24"/>
          <w:szCs w:val="24"/>
        </w:rPr>
        <w:t>.</w:t>
      </w:r>
      <w:r w:rsidR="003D39A4" w:rsidRPr="00EE1391">
        <w:rPr>
          <w:rFonts w:asciiTheme="majorHAnsi" w:hAnsiTheme="majorHAnsi" w:cstheme="majorHAnsi"/>
          <w:sz w:val="24"/>
          <w:szCs w:val="24"/>
        </w:rPr>
        <w:t xml:space="preserve"> </w:t>
      </w:r>
      <w:r w:rsidR="00C44A31" w:rsidRPr="00EE1391">
        <w:rPr>
          <w:rFonts w:asciiTheme="majorHAnsi" w:hAnsiTheme="majorHAnsi" w:cstheme="majorHAnsi"/>
          <w:sz w:val="24"/>
          <w:szCs w:val="24"/>
        </w:rPr>
        <w:t xml:space="preserve"> </w:t>
      </w:r>
      <w:r w:rsidR="00A95674" w:rsidRPr="00EE1391">
        <w:rPr>
          <w:rFonts w:asciiTheme="majorHAnsi" w:hAnsiTheme="majorHAnsi" w:cstheme="majorHAnsi"/>
          <w:sz w:val="24"/>
          <w:szCs w:val="24"/>
        </w:rPr>
        <w:t>The following comments were received in response to SOP drafts sent for field review.  Thanks to those who reviewed and commented.  Comments about typographical and grammatical errors are excluded; these errors have been corrected as appropriate</w:t>
      </w:r>
    </w:p>
    <w:p w14:paraId="67606425" w14:textId="55E00B1A" w:rsidR="00FF0720" w:rsidRPr="00EE1391" w:rsidRDefault="007B5F03" w:rsidP="00FF0720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EE1391">
        <w:rPr>
          <w:rFonts w:asciiTheme="majorHAnsi" w:hAnsiTheme="majorHAnsi" w:cstheme="majorHAnsi"/>
          <w:b/>
          <w:sz w:val="24"/>
          <w:szCs w:val="24"/>
          <w:u w:val="single"/>
        </w:rPr>
        <w:t xml:space="preserve">SOP </w:t>
      </w:r>
      <w:r w:rsidR="006C2AC9">
        <w:rPr>
          <w:rFonts w:asciiTheme="majorHAnsi" w:hAnsiTheme="majorHAnsi" w:cstheme="majorHAnsi"/>
          <w:b/>
          <w:sz w:val="24"/>
          <w:szCs w:val="24"/>
          <w:u w:val="single"/>
        </w:rPr>
        <w:t>23.1</w:t>
      </w:r>
      <w:r w:rsidR="003609F1">
        <w:rPr>
          <w:rFonts w:asciiTheme="majorHAnsi" w:hAnsiTheme="majorHAnsi" w:cstheme="majorHAnsi"/>
          <w:b/>
          <w:sz w:val="24"/>
          <w:szCs w:val="24"/>
          <w:u w:val="single"/>
        </w:rPr>
        <w:t xml:space="preserve"> Ongoing Case Planning</w:t>
      </w:r>
    </w:p>
    <w:p w14:paraId="7B1EB150" w14:textId="68ED9B43" w:rsidR="006C2AC9" w:rsidRPr="005F04A7" w:rsidRDefault="00A56E8E" w:rsidP="0011417E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ajorHAnsi" w:eastAsia="Calibri" w:hAnsiTheme="majorHAnsi" w:cstheme="majorHAnsi"/>
          <w:color w:val="B05800"/>
          <w:sz w:val="24"/>
          <w:szCs w:val="24"/>
        </w:rPr>
      </w:pPr>
      <w:r w:rsidRPr="005F04A7">
        <w:rPr>
          <w:rFonts w:asciiTheme="majorHAnsi" w:hAnsiTheme="majorHAnsi" w:cstheme="majorHAnsi"/>
          <w:b/>
          <w:sz w:val="24"/>
          <w:szCs w:val="24"/>
        </w:rPr>
        <w:t>Comment</w:t>
      </w:r>
      <w:r w:rsidR="00E07F79" w:rsidRPr="005F04A7">
        <w:rPr>
          <w:rFonts w:asciiTheme="majorHAnsi" w:hAnsiTheme="majorHAnsi" w:cstheme="majorHAnsi"/>
          <w:b/>
          <w:sz w:val="24"/>
          <w:szCs w:val="24"/>
        </w:rPr>
        <w:t>:</w:t>
      </w:r>
      <w:r w:rsidR="00E07F79" w:rsidRPr="005F04A7">
        <w:rPr>
          <w:rFonts w:asciiTheme="majorHAnsi" w:hAnsiTheme="majorHAnsi" w:cstheme="majorHAnsi"/>
          <w:sz w:val="24"/>
          <w:szCs w:val="24"/>
        </w:rPr>
        <w:t xml:space="preserve"> </w:t>
      </w:r>
      <w:r w:rsidR="006C2AC9" w:rsidRPr="005F04A7">
        <w:rPr>
          <w:rFonts w:asciiTheme="majorHAnsi" w:hAnsiTheme="majorHAnsi" w:cstheme="majorHAnsi"/>
          <w:sz w:val="24"/>
          <w:szCs w:val="24"/>
        </w:rPr>
        <w:t xml:space="preserve">  </w:t>
      </w:r>
      <w:r w:rsidR="006C2AC9" w:rsidRPr="005F04A7">
        <w:rPr>
          <w:rFonts w:asciiTheme="majorHAnsi" w:hAnsiTheme="majorHAnsi" w:cstheme="majorHAnsi"/>
          <w:color w:val="1F497D"/>
          <w:sz w:val="24"/>
          <w:szCs w:val="24"/>
        </w:rPr>
        <w:t xml:space="preserve">How is consent documented?  Will there be a form or should that be documented in </w:t>
      </w:r>
      <w:r w:rsidR="005F04A7" w:rsidRPr="005F04A7">
        <w:rPr>
          <w:rFonts w:asciiTheme="majorHAnsi" w:hAnsiTheme="majorHAnsi" w:cstheme="majorHAnsi"/>
          <w:color w:val="1F497D"/>
          <w:sz w:val="24"/>
          <w:szCs w:val="24"/>
        </w:rPr>
        <w:t>contacts</w:t>
      </w:r>
      <w:r w:rsidR="005F04A7" w:rsidRPr="005F04A7">
        <w:rPr>
          <w:rFonts w:asciiTheme="majorHAnsi" w:eastAsia="Calibri" w:hAnsiTheme="majorHAnsi" w:cstheme="majorHAnsi"/>
          <w:b/>
          <w:bCs/>
          <w:color w:val="B05800"/>
          <w:sz w:val="24"/>
          <w:szCs w:val="24"/>
          <w:highlight w:val="yellow"/>
        </w:rPr>
        <w:t xml:space="preserve"> With</w:t>
      </w:r>
      <w:r w:rsidR="006C2AC9" w:rsidRPr="005F04A7">
        <w:rPr>
          <w:rFonts w:asciiTheme="majorHAnsi" w:eastAsia="Calibri" w:hAnsiTheme="majorHAnsi" w:cstheme="majorHAnsi"/>
          <w:b/>
          <w:bCs/>
          <w:color w:val="B05800"/>
          <w:sz w:val="24"/>
          <w:szCs w:val="24"/>
          <w:highlight w:val="yellow"/>
        </w:rPr>
        <w:t xml:space="preserve"> consent of the adult</w:t>
      </w:r>
      <w:r w:rsidR="006C2AC9" w:rsidRPr="005F04A7">
        <w:rPr>
          <w:rFonts w:asciiTheme="majorHAnsi" w:eastAsia="Calibri" w:hAnsiTheme="majorHAnsi" w:cstheme="majorHAnsi"/>
          <w:b/>
          <w:bCs/>
          <w:color w:val="B05800"/>
          <w:sz w:val="24"/>
          <w:szCs w:val="24"/>
        </w:rPr>
        <w:t>, may include the following people in case planning:</w:t>
      </w:r>
    </w:p>
    <w:p w14:paraId="63855235" w14:textId="77777777" w:rsidR="006C2AC9" w:rsidRPr="006C2AC9" w:rsidRDefault="006C2AC9" w:rsidP="006C2AC9">
      <w:pPr>
        <w:numPr>
          <w:ilvl w:val="1"/>
          <w:numId w:val="12"/>
        </w:numPr>
        <w:tabs>
          <w:tab w:val="num" w:pos="1440"/>
        </w:tabs>
        <w:spacing w:before="100" w:beforeAutospacing="1" w:after="100" w:afterAutospacing="1" w:line="240" w:lineRule="auto"/>
        <w:rPr>
          <w:rFonts w:asciiTheme="majorHAnsi" w:eastAsia="Calibri" w:hAnsiTheme="majorHAnsi" w:cstheme="majorHAnsi"/>
          <w:color w:val="B05800"/>
          <w:sz w:val="24"/>
          <w:szCs w:val="24"/>
        </w:rPr>
      </w:pPr>
      <w:r w:rsidRPr="006C2AC9">
        <w:rPr>
          <w:rFonts w:asciiTheme="majorHAnsi" w:eastAsia="Calibri" w:hAnsiTheme="majorHAnsi" w:cstheme="majorHAnsi"/>
          <w:b/>
          <w:bCs/>
          <w:color w:val="B05800"/>
          <w:sz w:val="24"/>
          <w:szCs w:val="24"/>
        </w:rPr>
        <w:t>​Designated regional cabinet staff;</w:t>
      </w:r>
    </w:p>
    <w:p w14:paraId="0CAF96BF" w14:textId="77777777" w:rsidR="006C2AC9" w:rsidRPr="006C2AC9" w:rsidRDefault="006C2AC9" w:rsidP="006C2AC9">
      <w:pPr>
        <w:numPr>
          <w:ilvl w:val="1"/>
          <w:numId w:val="12"/>
        </w:numPr>
        <w:tabs>
          <w:tab w:val="num" w:pos="1440"/>
        </w:tabs>
        <w:spacing w:before="100" w:beforeAutospacing="1" w:after="100" w:afterAutospacing="1" w:line="240" w:lineRule="auto"/>
        <w:rPr>
          <w:rFonts w:asciiTheme="majorHAnsi" w:eastAsia="Calibri" w:hAnsiTheme="majorHAnsi" w:cstheme="majorHAnsi"/>
          <w:color w:val="B05800"/>
          <w:sz w:val="24"/>
          <w:szCs w:val="24"/>
        </w:rPr>
      </w:pPr>
      <w:r w:rsidRPr="006C2AC9">
        <w:rPr>
          <w:rFonts w:asciiTheme="majorHAnsi" w:eastAsia="Calibri" w:hAnsiTheme="majorHAnsi" w:cstheme="majorHAnsi"/>
          <w:b/>
          <w:bCs/>
          <w:color w:val="B05800"/>
          <w:sz w:val="24"/>
          <w:szCs w:val="24"/>
        </w:rPr>
        <w:t>Family members;</w:t>
      </w:r>
    </w:p>
    <w:p w14:paraId="4736C88C" w14:textId="77777777" w:rsidR="006C2AC9" w:rsidRPr="006C2AC9" w:rsidRDefault="006C2AC9" w:rsidP="006C2AC9">
      <w:pPr>
        <w:numPr>
          <w:ilvl w:val="1"/>
          <w:numId w:val="12"/>
        </w:numPr>
        <w:tabs>
          <w:tab w:val="num" w:pos="1440"/>
        </w:tabs>
        <w:spacing w:before="100" w:beforeAutospacing="1" w:after="100" w:afterAutospacing="1" w:line="240" w:lineRule="auto"/>
        <w:rPr>
          <w:rFonts w:asciiTheme="majorHAnsi" w:eastAsia="Calibri" w:hAnsiTheme="majorHAnsi" w:cstheme="majorHAnsi"/>
          <w:color w:val="B05800"/>
          <w:sz w:val="24"/>
          <w:szCs w:val="24"/>
        </w:rPr>
      </w:pPr>
      <w:r w:rsidRPr="006C2AC9">
        <w:rPr>
          <w:rFonts w:asciiTheme="majorHAnsi" w:eastAsia="Calibri" w:hAnsiTheme="majorHAnsi" w:cstheme="majorHAnsi"/>
          <w:b/>
          <w:bCs/>
          <w:color w:val="B05800"/>
          <w:sz w:val="24"/>
          <w:szCs w:val="24"/>
        </w:rPr>
        <w:t>Family friends;</w:t>
      </w:r>
    </w:p>
    <w:p w14:paraId="1BB86E51" w14:textId="77777777" w:rsidR="006C2AC9" w:rsidRPr="006C2AC9" w:rsidRDefault="006C2AC9" w:rsidP="006C2AC9">
      <w:pPr>
        <w:numPr>
          <w:ilvl w:val="1"/>
          <w:numId w:val="12"/>
        </w:numPr>
        <w:tabs>
          <w:tab w:val="num" w:pos="1440"/>
        </w:tabs>
        <w:spacing w:before="100" w:beforeAutospacing="1" w:after="100" w:afterAutospacing="1" w:line="240" w:lineRule="auto"/>
        <w:rPr>
          <w:rFonts w:asciiTheme="majorHAnsi" w:eastAsia="Calibri" w:hAnsiTheme="majorHAnsi" w:cstheme="majorHAnsi"/>
          <w:color w:val="B05800"/>
          <w:sz w:val="24"/>
          <w:szCs w:val="24"/>
        </w:rPr>
      </w:pPr>
      <w:r w:rsidRPr="006C2AC9">
        <w:rPr>
          <w:rFonts w:asciiTheme="majorHAnsi" w:eastAsia="Calibri" w:hAnsiTheme="majorHAnsi" w:cstheme="majorHAnsi"/>
          <w:b/>
          <w:bCs/>
          <w:color w:val="B05800"/>
          <w:sz w:val="24"/>
          <w:szCs w:val="24"/>
        </w:rPr>
        <w:t>Community partners, (i.e., medical providers, faith-based organization members); or </w:t>
      </w:r>
    </w:p>
    <w:p w14:paraId="0D6CC988" w14:textId="77777777" w:rsidR="006C2AC9" w:rsidRPr="006C2AC9" w:rsidRDefault="006C2AC9" w:rsidP="006C2AC9">
      <w:pPr>
        <w:numPr>
          <w:ilvl w:val="1"/>
          <w:numId w:val="12"/>
        </w:numPr>
        <w:tabs>
          <w:tab w:val="num" w:pos="1440"/>
        </w:tabs>
        <w:spacing w:before="100" w:beforeAutospacing="1" w:after="100" w:afterAutospacing="1" w:line="240" w:lineRule="auto"/>
        <w:rPr>
          <w:rFonts w:asciiTheme="majorHAnsi" w:eastAsia="Calibri" w:hAnsiTheme="majorHAnsi" w:cstheme="majorHAnsi"/>
          <w:color w:val="B05800"/>
          <w:sz w:val="24"/>
          <w:szCs w:val="24"/>
        </w:rPr>
      </w:pPr>
      <w:r w:rsidRPr="006C2AC9">
        <w:rPr>
          <w:rFonts w:asciiTheme="majorHAnsi" w:eastAsia="Calibri" w:hAnsiTheme="majorHAnsi" w:cstheme="majorHAnsi"/>
          <w:b/>
          <w:bCs/>
          <w:color w:val="B05800"/>
          <w:sz w:val="24"/>
          <w:szCs w:val="24"/>
        </w:rPr>
        <w:t>Other individuals requested by the adult.</w:t>
      </w:r>
    </w:p>
    <w:p w14:paraId="3D806A5A" w14:textId="79880266" w:rsidR="006C2AC9" w:rsidRPr="006C2AC9" w:rsidRDefault="006C2AC9" w:rsidP="004E3B69">
      <w:pPr>
        <w:pStyle w:val="ListParagraph"/>
        <w:ind w:left="1080"/>
        <w:rPr>
          <w:rFonts w:asciiTheme="majorHAnsi" w:hAnsiTheme="majorHAnsi" w:cstheme="majorHAnsi"/>
          <w:sz w:val="24"/>
          <w:szCs w:val="24"/>
        </w:rPr>
      </w:pPr>
      <w:r w:rsidRPr="006C2AC9">
        <w:rPr>
          <w:rFonts w:asciiTheme="majorHAnsi" w:hAnsiTheme="majorHAnsi" w:cstheme="majorHAnsi"/>
          <w:b/>
          <w:sz w:val="24"/>
          <w:szCs w:val="24"/>
        </w:rPr>
        <w:t xml:space="preserve">Response: </w:t>
      </w:r>
      <w:r w:rsidR="005F04A7" w:rsidRPr="004E3B69">
        <w:rPr>
          <w:rFonts w:asciiTheme="majorHAnsi" w:hAnsiTheme="majorHAnsi" w:cstheme="majorHAnsi"/>
          <w:sz w:val="24"/>
          <w:szCs w:val="24"/>
        </w:rPr>
        <w:t xml:space="preserve"> </w:t>
      </w:r>
      <w:r w:rsidR="005F6157">
        <w:rPr>
          <w:rFonts w:asciiTheme="majorHAnsi" w:hAnsiTheme="majorHAnsi" w:cstheme="majorHAnsi"/>
          <w:sz w:val="24"/>
          <w:szCs w:val="24"/>
        </w:rPr>
        <w:t>T</w:t>
      </w:r>
      <w:r w:rsidR="005F04A7" w:rsidRPr="004E3B69">
        <w:rPr>
          <w:rFonts w:asciiTheme="majorHAnsi" w:hAnsiTheme="majorHAnsi" w:cstheme="majorHAnsi"/>
          <w:sz w:val="24"/>
          <w:szCs w:val="24"/>
        </w:rPr>
        <w:t xml:space="preserve">here </w:t>
      </w:r>
      <w:r w:rsidR="006A021C" w:rsidRPr="004E3B69">
        <w:rPr>
          <w:rFonts w:asciiTheme="majorHAnsi" w:hAnsiTheme="majorHAnsi" w:cstheme="majorHAnsi"/>
          <w:sz w:val="24"/>
          <w:szCs w:val="24"/>
        </w:rPr>
        <w:t>will not</w:t>
      </w:r>
      <w:r w:rsidR="005F6157">
        <w:rPr>
          <w:rFonts w:asciiTheme="majorHAnsi" w:hAnsiTheme="majorHAnsi" w:cstheme="majorHAnsi"/>
          <w:sz w:val="24"/>
          <w:szCs w:val="24"/>
        </w:rPr>
        <w:t xml:space="preserve"> be a</w:t>
      </w:r>
      <w:r w:rsidR="005F04A7" w:rsidRPr="004E3B69">
        <w:rPr>
          <w:rFonts w:asciiTheme="majorHAnsi" w:hAnsiTheme="majorHAnsi" w:cstheme="majorHAnsi"/>
          <w:sz w:val="24"/>
          <w:szCs w:val="24"/>
        </w:rPr>
        <w:t xml:space="preserve"> form. This</w:t>
      </w:r>
      <w:r w:rsidR="004E3B69" w:rsidRPr="004E3B69">
        <w:rPr>
          <w:rFonts w:asciiTheme="majorHAnsi" w:hAnsiTheme="majorHAnsi" w:cstheme="majorHAnsi"/>
          <w:sz w:val="24"/>
          <w:szCs w:val="24"/>
        </w:rPr>
        <w:t xml:space="preserve"> </w:t>
      </w:r>
      <w:r w:rsidR="005D51E1" w:rsidRPr="004E3B69">
        <w:rPr>
          <w:rFonts w:asciiTheme="majorHAnsi" w:hAnsiTheme="majorHAnsi" w:cstheme="majorHAnsi"/>
          <w:sz w:val="24"/>
          <w:szCs w:val="24"/>
        </w:rPr>
        <w:t xml:space="preserve">language </w:t>
      </w:r>
      <w:r w:rsidR="005F04A7" w:rsidRPr="004E3B69">
        <w:rPr>
          <w:rFonts w:asciiTheme="majorHAnsi" w:hAnsiTheme="majorHAnsi" w:cstheme="majorHAnsi"/>
          <w:sz w:val="24"/>
          <w:szCs w:val="24"/>
        </w:rPr>
        <w:t xml:space="preserve">currently exists in </w:t>
      </w:r>
      <w:r w:rsidR="005F6157">
        <w:rPr>
          <w:rFonts w:asciiTheme="majorHAnsi" w:hAnsiTheme="majorHAnsi" w:cstheme="majorHAnsi"/>
          <w:sz w:val="24"/>
          <w:szCs w:val="24"/>
        </w:rPr>
        <w:t>SOP,</w:t>
      </w:r>
      <w:r w:rsidR="005F6157" w:rsidRPr="004E3B69">
        <w:rPr>
          <w:rFonts w:asciiTheme="majorHAnsi" w:hAnsiTheme="majorHAnsi" w:cstheme="majorHAnsi"/>
          <w:sz w:val="24"/>
          <w:szCs w:val="24"/>
        </w:rPr>
        <w:t xml:space="preserve"> </w:t>
      </w:r>
      <w:r w:rsidR="005F04A7" w:rsidRPr="004E3B69">
        <w:rPr>
          <w:rFonts w:asciiTheme="majorHAnsi" w:hAnsiTheme="majorHAnsi" w:cstheme="majorHAnsi"/>
          <w:sz w:val="24"/>
          <w:szCs w:val="24"/>
        </w:rPr>
        <w:t>therefore</w:t>
      </w:r>
      <w:r w:rsidR="005F6157">
        <w:rPr>
          <w:rFonts w:asciiTheme="majorHAnsi" w:hAnsiTheme="majorHAnsi" w:cstheme="majorHAnsi"/>
          <w:sz w:val="24"/>
          <w:szCs w:val="24"/>
        </w:rPr>
        <w:t>,</w:t>
      </w:r>
      <w:r w:rsidR="005F04A7" w:rsidRPr="004E3B69">
        <w:rPr>
          <w:rFonts w:asciiTheme="majorHAnsi" w:hAnsiTheme="majorHAnsi" w:cstheme="majorHAnsi"/>
          <w:sz w:val="24"/>
          <w:szCs w:val="24"/>
        </w:rPr>
        <w:t xml:space="preserve"> the worker can document this </w:t>
      </w:r>
      <w:r w:rsidR="00376BCC" w:rsidRPr="004E3B69">
        <w:rPr>
          <w:rFonts w:asciiTheme="majorHAnsi" w:hAnsiTheme="majorHAnsi" w:cstheme="majorHAnsi"/>
          <w:sz w:val="24"/>
          <w:szCs w:val="24"/>
        </w:rPr>
        <w:t>in the case</w:t>
      </w:r>
      <w:r w:rsidR="005F04A7" w:rsidRPr="004E3B69">
        <w:rPr>
          <w:rFonts w:asciiTheme="majorHAnsi" w:hAnsiTheme="majorHAnsi" w:cstheme="majorHAnsi"/>
          <w:sz w:val="24"/>
          <w:szCs w:val="24"/>
        </w:rPr>
        <w:t xml:space="preserve"> plan negotiated with the adult and in the service recording</w:t>
      </w:r>
      <w:r w:rsidR="005F6157">
        <w:rPr>
          <w:rFonts w:asciiTheme="majorHAnsi" w:hAnsiTheme="majorHAnsi" w:cstheme="majorHAnsi"/>
          <w:sz w:val="24"/>
          <w:szCs w:val="24"/>
        </w:rPr>
        <w:t>s</w:t>
      </w:r>
      <w:r w:rsidR="005F04A7" w:rsidRPr="004E3B69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7E36A8B5" w14:textId="11F32A95" w:rsidR="006C2AC9" w:rsidRPr="006C2AC9" w:rsidRDefault="006C2AC9" w:rsidP="006C2AC9">
      <w:pPr>
        <w:rPr>
          <w:rFonts w:asciiTheme="majorHAnsi" w:hAnsiTheme="majorHAnsi" w:cstheme="majorHAnsi"/>
          <w:sz w:val="24"/>
          <w:szCs w:val="24"/>
        </w:rPr>
      </w:pPr>
    </w:p>
    <w:p w14:paraId="0F21D8DD" w14:textId="2D4A60C4" w:rsidR="006C2AC9" w:rsidRPr="006C2AC9" w:rsidRDefault="006C2AC9" w:rsidP="006C2AC9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6C2AC9">
        <w:rPr>
          <w:rFonts w:asciiTheme="majorHAnsi" w:hAnsiTheme="majorHAnsi" w:cstheme="majorHAnsi"/>
          <w:b/>
          <w:sz w:val="24"/>
          <w:szCs w:val="24"/>
          <w:u w:val="single"/>
        </w:rPr>
        <w:t>SOP 23.2</w:t>
      </w:r>
      <w:r w:rsidR="003609F1">
        <w:rPr>
          <w:rFonts w:asciiTheme="majorHAnsi" w:hAnsiTheme="majorHAnsi" w:cstheme="majorHAnsi"/>
          <w:b/>
          <w:sz w:val="24"/>
          <w:szCs w:val="24"/>
          <w:u w:val="single"/>
        </w:rPr>
        <w:t xml:space="preserve"> Ongoing Services</w:t>
      </w:r>
    </w:p>
    <w:p w14:paraId="7C1ECDAF" w14:textId="795B5851" w:rsidR="006C2AC9" w:rsidRPr="0075574A" w:rsidRDefault="006C2AC9" w:rsidP="0075574A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 w:rsidRPr="006C2AC9">
        <w:rPr>
          <w:rFonts w:asciiTheme="majorHAnsi" w:hAnsiTheme="majorHAnsi" w:cstheme="majorHAnsi"/>
          <w:b/>
          <w:sz w:val="24"/>
          <w:szCs w:val="24"/>
        </w:rPr>
        <w:t>Comment:</w:t>
      </w:r>
      <w:r w:rsidRPr="006C2AC9">
        <w:rPr>
          <w:rFonts w:asciiTheme="majorHAnsi" w:hAnsiTheme="majorHAnsi" w:cstheme="majorHAnsi"/>
          <w:sz w:val="24"/>
          <w:szCs w:val="24"/>
        </w:rPr>
        <w:t xml:space="preserve">   Instead of 5 working days, could it be the same wording as SOP 1.4 “Enters </w:t>
      </w:r>
      <w:proofErr w:type="gramStart"/>
      <w:r w:rsidRPr="006C2AC9">
        <w:rPr>
          <w:rFonts w:asciiTheme="majorHAnsi" w:hAnsiTheme="majorHAnsi" w:cstheme="majorHAnsi"/>
          <w:sz w:val="24"/>
          <w:szCs w:val="24"/>
        </w:rPr>
        <w:t>contacts</w:t>
      </w:r>
      <w:proofErr w:type="gramEnd"/>
      <w:r w:rsidRPr="006C2AC9">
        <w:rPr>
          <w:rFonts w:asciiTheme="majorHAnsi" w:hAnsiTheme="majorHAnsi" w:cstheme="majorHAnsi"/>
          <w:sz w:val="24"/>
          <w:szCs w:val="24"/>
        </w:rPr>
        <w:t xml:space="preserve"> into TWIST during the calendar month the contact was made unless the contact is made in the last week of the month.” </w:t>
      </w:r>
    </w:p>
    <w:p w14:paraId="0D3C8363" w14:textId="77777777" w:rsidR="003609F1" w:rsidRDefault="006C2AC9" w:rsidP="003609F1">
      <w:pPr>
        <w:numPr>
          <w:ilvl w:val="0"/>
          <w:numId w:val="15"/>
        </w:numPr>
        <w:tabs>
          <w:tab w:val="num" w:pos="720"/>
        </w:tabs>
        <w:spacing w:before="100" w:beforeAutospacing="1" w:after="100" w:afterAutospacing="1" w:line="240" w:lineRule="auto"/>
        <w:rPr>
          <w:rFonts w:asciiTheme="majorHAnsi" w:eastAsia="Calibri" w:hAnsiTheme="majorHAnsi" w:cstheme="majorHAnsi"/>
          <w:b/>
          <w:color w:val="B05800"/>
          <w:sz w:val="24"/>
          <w:szCs w:val="24"/>
        </w:rPr>
      </w:pPr>
      <w:r w:rsidRPr="006C2AC9">
        <w:rPr>
          <w:rFonts w:asciiTheme="majorHAnsi" w:eastAsia="Calibri" w:hAnsiTheme="majorHAnsi" w:cstheme="majorHAnsi"/>
          <w:b/>
          <w:color w:val="B05800"/>
          <w:sz w:val="24"/>
          <w:szCs w:val="24"/>
        </w:rPr>
        <w:t xml:space="preserve">Documents </w:t>
      </w:r>
      <w:r w:rsidRPr="006C2AC9">
        <w:rPr>
          <w:rFonts w:asciiTheme="majorHAnsi" w:eastAsia="Calibri" w:hAnsiTheme="majorHAnsi" w:cstheme="majorHAnsi"/>
          <w:b/>
          <w:color w:val="B05800"/>
          <w:sz w:val="24"/>
          <w:szCs w:val="24"/>
          <w:highlight w:val="yellow"/>
        </w:rPr>
        <w:t>all contacts with the client or on behalf of the client within five (5) working days of the contacts</w:t>
      </w:r>
      <w:r w:rsidRPr="006C2AC9">
        <w:rPr>
          <w:rFonts w:asciiTheme="majorHAnsi" w:eastAsia="Calibri" w:hAnsiTheme="majorHAnsi" w:cstheme="majorHAnsi"/>
          <w:b/>
          <w:color w:val="B05800"/>
          <w:sz w:val="24"/>
          <w:szCs w:val="24"/>
        </w:rPr>
        <w:t xml:space="preserve"> in the case file and in the appropriate TWIST screens, as outlined in </w:t>
      </w:r>
      <w:r w:rsidRPr="006C2AC9">
        <w:rPr>
          <w:rFonts w:asciiTheme="majorHAnsi" w:eastAsia="Calibri" w:hAnsiTheme="majorHAnsi" w:cstheme="majorHAnsi"/>
          <w:b/>
          <w:color w:val="B05800"/>
          <w:sz w:val="24"/>
          <w:szCs w:val="24"/>
          <w:u w:val="single"/>
        </w:rPr>
        <w:t>SOP 1.4 Documentation</w:t>
      </w:r>
      <w:r w:rsidRPr="006C2AC9">
        <w:rPr>
          <w:rFonts w:asciiTheme="majorHAnsi" w:eastAsia="Calibri" w:hAnsiTheme="majorHAnsi" w:cstheme="majorHAnsi"/>
          <w:b/>
          <w:color w:val="B05800"/>
          <w:sz w:val="24"/>
          <w:szCs w:val="24"/>
        </w:rPr>
        <w:t>;</w:t>
      </w:r>
    </w:p>
    <w:p w14:paraId="7E32AB42" w14:textId="2D2D9BF2" w:rsidR="0075574A" w:rsidRPr="0075574A" w:rsidRDefault="00FF0720" w:rsidP="0075574A">
      <w:pPr>
        <w:spacing w:before="100" w:beforeAutospacing="1" w:after="100" w:afterAutospacing="1" w:line="240" w:lineRule="auto"/>
        <w:ind w:left="720"/>
        <w:rPr>
          <w:rFonts w:asciiTheme="majorHAnsi" w:hAnsiTheme="majorHAnsi" w:cstheme="majorHAnsi"/>
          <w:sz w:val="24"/>
          <w:szCs w:val="24"/>
        </w:rPr>
      </w:pPr>
      <w:r w:rsidRPr="004E3B69">
        <w:rPr>
          <w:rFonts w:asciiTheme="majorHAnsi" w:hAnsiTheme="majorHAnsi" w:cstheme="majorHAnsi"/>
          <w:b/>
          <w:sz w:val="24"/>
          <w:szCs w:val="24"/>
        </w:rPr>
        <w:t>Response:</w:t>
      </w:r>
      <w:r w:rsidRPr="00875C52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 </w:t>
      </w:r>
      <w:r w:rsidR="0075574A">
        <w:rPr>
          <w:rFonts w:asciiTheme="majorHAnsi" w:hAnsiTheme="majorHAnsi" w:cstheme="majorHAnsi"/>
          <w:sz w:val="24"/>
          <w:szCs w:val="24"/>
        </w:rPr>
        <w:t xml:space="preserve"> T</w:t>
      </w:r>
      <w:r w:rsidR="00875C52" w:rsidRPr="0075574A">
        <w:rPr>
          <w:rFonts w:asciiTheme="majorHAnsi" w:hAnsiTheme="majorHAnsi" w:cstheme="majorHAnsi"/>
          <w:sz w:val="24"/>
          <w:szCs w:val="24"/>
        </w:rPr>
        <w:t xml:space="preserve">his </w:t>
      </w:r>
      <w:r w:rsidR="005F6157">
        <w:rPr>
          <w:rFonts w:asciiTheme="majorHAnsi" w:hAnsiTheme="majorHAnsi" w:cstheme="majorHAnsi"/>
          <w:sz w:val="24"/>
          <w:szCs w:val="24"/>
        </w:rPr>
        <w:t>SOP</w:t>
      </w:r>
      <w:r w:rsidR="005F6157" w:rsidRPr="0075574A">
        <w:rPr>
          <w:rFonts w:asciiTheme="majorHAnsi" w:hAnsiTheme="majorHAnsi" w:cstheme="majorHAnsi"/>
          <w:sz w:val="24"/>
          <w:szCs w:val="24"/>
        </w:rPr>
        <w:t xml:space="preserve"> </w:t>
      </w:r>
      <w:r w:rsidR="0075574A">
        <w:rPr>
          <w:rFonts w:asciiTheme="majorHAnsi" w:hAnsiTheme="majorHAnsi" w:cstheme="majorHAnsi"/>
          <w:sz w:val="24"/>
          <w:szCs w:val="24"/>
        </w:rPr>
        <w:t xml:space="preserve">has been changed to align with </w:t>
      </w:r>
      <w:r w:rsidR="0075574A" w:rsidRPr="0075574A">
        <w:rPr>
          <w:rFonts w:asciiTheme="majorHAnsi" w:hAnsiTheme="majorHAnsi" w:cstheme="majorHAnsi"/>
          <w:sz w:val="24"/>
          <w:szCs w:val="24"/>
          <w:u w:val="single"/>
        </w:rPr>
        <w:t>SOP 1.4 Documentation</w:t>
      </w:r>
      <w:r w:rsidR="0075574A">
        <w:rPr>
          <w:rFonts w:asciiTheme="majorHAnsi" w:hAnsiTheme="majorHAnsi" w:cstheme="majorHAnsi"/>
          <w:sz w:val="24"/>
          <w:szCs w:val="24"/>
        </w:rPr>
        <w:t xml:space="preserve">.  </w:t>
      </w:r>
    </w:p>
    <w:p w14:paraId="70B01338" w14:textId="77777777" w:rsidR="0075574A" w:rsidRPr="0075574A" w:rsidRDefault="0075574A" w:rsidP="0075574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Theme="majorHAnsi" w:hAnsiTheme="majorHAnsi" w:cstheme="majorHAnsi"/>
          <w:b/>
          <w:color w:val="C45911" w:themeColor="accent2" w:themeShade="BF"/>
          <w:sz w:val="24"/>
          <w:szCs w:val="24"/>
        </w:rPr>
      </w:pPr>
      <w:r w:rsidRPr="0075574A">
        <w:rPr>
          <w:rFonts w:asciiTheme="majorHAnsi" w:hAnsiTheme="majorHAnsi" w:cstheme="majorHAnsi"/>
          <w:b/>
          <w:color w:val="C45911" w:themeColor="accent2" w:themeShade="BF"/>
          <w:sz w:val="24"/>
          <w:szCs w:val="24"/>
        </w:rPr>
        <w:t>Enters contacts into TWIST during the calendar month the contact was made unless the contact is made in the last week of the month; and</w:t>
      </w:r>
    </w:p>
    <w:p w14:paraId="21999679" w14:textId="517EA707" w:rsidR="00521B70" w:rsidRPr="0075574A" w:rsidRDefault="0075574A" w:rsidP="0075574A">
      <w:pPr>
        <w:numPr>
          <w:ilvl w:val="0"/>
          <w:numId w:val="17"/>
        </w:numPr>
        <w:tabs>
          <w:tab w:val="num" w:pos="720"/>
        </w:tabs>
        <w:spacing w:before="100" w:beforeAutospacing="1" w:after="100" w:afterAutospacing="1" w:line="240" w:lineRule="auto"/>
        <w:rPr>
          <w:rFonts w:asciiTheme="majorHAnsi" w:hAnsiTheme="majorHAnsi" w:cstheme="majorHAnsi"/>
          <w:b/>
          <w:color w:val="C45911" w:themeColor="accent2" w:themeShade="BF"/>
          <w:sz w:val="24"/>
          <w:szCs w:val="24"/>
        </w:rPr>
      </w:pPr>
      <w:r w:rsidRPr="0075574A">
        <w:rPr>
          <w:rFonts w:asciiTheme="majorHAnsi" w:hAnsiTheme="majorHAnsi" w:cstheme="majorHAnsi"/>
          <w:b/>
          <w:color w:val="C45911" w:themeColor="accent2" w:themeShade="BF"/>
          <w:sz w:val="24"/>
          <w:szCs w:val="24"/>
        </w:rPr>
        <w:t>Enters the contact no later than the fifth (5th) day of the following calendar month, if the contact was made the last week of the month.</w:t>
      </w:r>
    </w:p>
    <w:p w14:paraId="1F4C7DFE" w14:textId="620E4B3C" w:rsidR="000221AC" w:rsidRDefault="003609F1" w:rsidP="006C2AC9">
      <w:pPr>
        <w:spacing w:after="0" w:line="240" w:lineRule="auto"/>
        <w:rPr>
          <w:rFonts w:asciiTheme="majorHAnsi" w:eastAsia="Calibri" w:hAnsiTheme="majorHAnsi" w:cstheme="majorHAnsi"/>
          <w:b/>
          <w:sz w:val="24"/>
          <w:szCs w:val="24"/>
          <w:u w:val="single"/>
        </w:rPr>
      </w:pPr>
      <w:r w:rsidRPr="003609F1">
        <w:rPr>
          <w:rFonts w:asciiTheme="majorHAnsi" w:eastAsia="Calibri" w:hAnsiTheme="majorHAnsi" w:cstheme="majorHAnsi"/>
          <w:b/>
          <w:sz w:val="24"/>
          <w:szCs w:val="24"/>
          <w:u w:val="single"/>
        </w:rPr>
        <w:t xml:space="preserve">SOP 1.4 and SOP 1.5 </w:t>
      </w:r>
    </w:p>
    <w:p w14:paraId="5969252C" w14:textId="4306E8A5" w:rsidR="003609F1" w:rsidRDefault="003609F1" w:rsidP="006C2AC9">
      <w:pPr>
        <w:spacing w:after="0" w:line="240" w:lineRule="auto"/>
        <w:rPr>
          <w:rFonts w:asciiTheme="majorHAnsi" w:eastAsia="Calibri" w:hAnsiTheme="majorHAnsi" w:cstheme="majorHAnsi"/>
          <w:b/>
          <w:sz w:val="24"/>
          <w:szCs w:val="24"/>
          <w:u w:val="single"/>
        </w:rPr>
      </w:pPr>
      <w:r>
        <w:rPr>
          <w:rFonts w:asciiTheme="majorHAnsi" w:eastAsia="Calibri" w:hAnsiTheme="majorHAnsi" w:cstheme="majorHAnsi"/>
          <w:b/>
          <w:sz w:val="24"/>
          <w:szCs w:val="24"/>
          <w:u w:val="single"/>
        </w:rPr>
        <w:t xml:space="preserve"> </w:t>
      </w:r>
    </w:p>
    <w:p w14:paraId="7B17CC1E" w14:textId="6633F64C" w:rsidR="003609F1" w:rsidRPr="00521B70" w:rsidRDefault="00521B70" w:rsidP="006C2AC9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521B70">
        <w:rPr>
          <w:rFonts w:asciiTheme="majorHAnsi" w:eastAsia="Calibri" w:hAnsiTheme="majorHAnsi" w:cstheme="majorHAnsi"/>
          <w:sz w:val="24"/>
          <w:szCs w:val="24"/>
        </w:rPr>
        <w:t>No Comments</w:t>
      </w:r>
    </w:p>
    <w:sectPr w:rsidR="003609F1" w:rsidRPr="00521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6726"/>
    <w:multiLevelType w:val="multilevel"/>
    <w:tmpl w:val="4C420990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hint="default"/>
      </w:rPr>
    </w:lvl>
  </w:abstractNum>
  <w:abstractNum w:abstractNumId="1" w15:restartNumberingAfterBreak="0">
    <w:nsid w:val="0970474A"/>
    <w:multiLevelType w:val="hybridMultilevel"/>
    <w:tmpl w:val="5D7CF3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15087C"/>
    <w:multiLevelType w:val="multilevel"/>
    <w:tmpl w:val="3D4878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812D4D"/>
    <w:multiLevelType w:val="multilevel"/>
    <w:tmpl w:val="C9381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D61D54"/>
    <w:multiLevelType w:val="hybridMultilevel"/>
    <w:tmpl w:val="97D8B7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CB2530"/>
    <w:multiLevelType w:val="multilevel"/>
    <w:tmpl w:val="9A4E3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31554C"/>
    <w:multiLevelType w:val="hybridMultilevel"/>
    <w:tmpl w:val="22DC93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0D2D8F"/>
    <w:multiLevelType w:val="hybridMultilevel"/>
    <w:tmpl w:val="029A4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D71ED"/>
    <w:multiLevelType w:val="multilevel"/>
    <w:tmpl w:val="C1125C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 w15:restartNumberingAfterBreak="0">
    <w:nsid w:val="3DCA3B5A"/>
    <w:multiLevelType w:val="hybridMultilevel"/>
    <w:tmpl w:val="43941A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7E6BD9"/>
    <w:multiLevelType w:val="multilevel"/>
    <w:tmpl w:val="6DC0C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8E6A17"/>
    <w:multiLevelType w:val="hybridMultilevel"/>
    <w:tmpl w:val="BACCB5BC"/>
    <w:lvl w:ilvl="0" w:tplc="D056FEA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9649C"/>
    <w:multiLevelType w:val="hybridMultilevel"/>
    <w:tmpl w:val="21426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D723221"/>
    <w:multiLevelType w:val="hybridMultilevel"/>
    <w:tmpl w:val="BACCB5BC"/>
    <w:lvl w:ilvl="0" w:tplc="D056FEA0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93525B"/>
    <w:multiLevelType w:val="hybridMultilevel"/>
    <w:tmpl w:val="67825E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7244C2"/>
    <w:multiLevelType w:val="multilevel"/>
    <w:tmpl w:val="0554D7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FE4E8A"/>
    <w:multiLevelType w:val="multilevel"/>
    <w:tmpl w:val="B98602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9"/>
  </w:num>
  <w:num w:numId="5">
    <w:abstractNumId w:val="4"/>
  </w:num>
  <w:num w:numId="6">
    <w:abstractNumId w:val="7"/>
  </w:num>
  <w:num w:numId="7">
    <w:abstractNumId w:val="12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yNjQyNTExNDUzNzdS0lEKTi0uzszPAykwtKwFACr3Xw8tAAAA"/>
  </w:docVars>
  <w:rsids>
    <w:rsidRoot w:val="004A49AB"/>
    <w:rsid w:val="00005640"/>
    <w:rsid w:val="000221AC"/>
    <w:rsid w:val="00053CFF"/>
    <w:rsid w:val="000623AD"/>
    <w:rsid w:val="000F69DE"/>
    <w:rsid w:val="00105BB0"/>
    <w:rsid w:val="001517FE"/>
    <w:rsid w:val="00192F41"/>
    <w:rsid w:val="001A2A62"/>
    <w:rsid w:val="001C3183"/>
    <w:rsid w:val="001D2536"/>
    <w:rsid w:val="001F3CDF"/>
    <w:rsid w:val="001F41C5"/>
    <w:rsid w:val="001F5873"/>
    <w:rsid w:val="00207745"/>
    <w:rsid w:val="00251039"/>
    <w:rsid w:val="0026086A"/>
    <w:rsid w:val="002869E9"/>
    <w:rsid w:val="00286D7F"/>
    <w:rsid w:val="002B762F"/>
    <w:rsid w:val="002F63DC"/>
    <w:rsid w:val="00342CEA"/>
    <w:rsid w:val="003437BB"/>
    <w:rsid w:val="003455A2"/>
    <w:rsid w:val="003609F1"/>
    <w:rsid w:val="00362E1A"/>
    <w:rsid w:val="00371EBD"/>
    <w:rsid w:val="00376BCC"/>
    <w:rsid w:val="003A615A"/>
    <w:rsid w:val="003D39A4"/>
    <w:rsid w:val="004007D1"/>
    <w:rsid w:val="00420EDC"/>
    <w:rsid w:val="0045550B"/>
    <w:rsid w:val="004766E5"/>
    <w:rsid w:val="004A07B6"/>
    <w:rsid w:val="004A49AB"/>
    <w:rsid w:val="004B0CDE"/>
    <w:rsid w:val="004D4B7E"/>
    <w:rsid w:val="004E10F3"/>
    <w:rsid w:val="004E3B69"/>
    <w:rsid w:val="00521B70"/>
    <w:rsid w:val="00550A03"/>
    <w:rsid w:val="0057517A"/>
    <w:rsid w:val="00583CFB"/>
    <w:rsid w:val="0059218F"/>
    <w:rsid w:val="005974C4"/>
    <w:rsid w:val="005A4E87"/>
    <w:rsid w:val="005B09C9"/>
    <w:rsid w:val="005B7E1E"/>
    <w:rsid w:val="005D51E1"/>
    <w:rsid w:val="005F04A7"/>
    <w:rsid w:val="005F21CC"/>
    <w:rsid w:val="005F6157"/>
    <w:rsid w:val="006242CB"/>
    <w:rsid w:val="00653494"/>
    <w:rsid w:val="00666CA6"/>
    <w:rsid w:val="006A021C"/>
    <w:rsid w:val="006C19BA"/>
    <w:rsid w:val="006C2AC9"/>
    <w:rsid w:val="006C70C9"/>
    <w:rsid w:val="00702A22"/>
    <w:rsid w:val="00716182"/>
    <w:rsid w:val="007442FC"/>
    <w:rsid w:val="0075574A"/>
    <w:rsid w:val="00765911"/>
    <w:rsid w:val="00780DD9"/>
    <w:rsid w:val="007946B1"/>
    <w:rsid w:val="007B5F03"/>
    <w:rsid w:val="007F4A3C"/>
    <w:rsid w:val="00805A91"/>
    <w:rsid w:val="00875C52"/>
    <w:rsid w:val="00882EEE"/>
    <w:rsid w:val="008E7515"/>
    <w:rsid w:val="00A00E14"/>
    <w:rsid w:val="00A06021"/>
    <w:rsid w:val="00A07BBC"/>
    <w:rsid w:val="00A174A4"/>
    <w:rsid w:val="00A34260"/>
    <w:rsid w:val="00A56E8E"/>
    <w:rsid w:val="00A8339D"/>
    <w:rsid w:val="00A95674"/>
    <w:rsid w:val="00AD2B2D"/>
    <w:rsid w:val="00B07426"/>
    <w:rsid w:val="00B32FC5"/>
    <w:rsid w:val="00B33500"/>
    <w:rsid w:val="00B5321A"/>
    <w:rsid w:val="00B765F4"/>
    <w:rsid w:val="00B92FB2"/>
    <w:rsid w:val="00B9565D"/>
    <w:rsid w:val="00BC536E"/>
    <w:rsid w:val="00C02D42"/>
    <w:rsid w:val="00C03A1D"/>
    <w:rsid w:val="00C20D48"/>
    <w:rsid w:val="00C33AA7"/>
    <w:rsid w:val="00C36739"/>
    <w:rsid w:val="00C44A31"/>
    <w:rsid w:val="00C576D2"/>
    <w:rsid w:val="00C65DE0"/>
    <w:rsid w:val="00C806AC"/>
    <w:rsid w:val="00CF5A14"/>
    <w:rsid w:val="00D51B9C"/>
    <w:rsid w:val="00D550C6"/>
    <w:rsid w:val="00D72313"/>
    <w:rsid w:val="00D74164"/>
    <w:rsid w:val="00D81621"/>
    <w:rsid w:val="00DA6A37"/>
    <w:rsid w:val="00DB7BFF"/>
    <w:rsid w:val="00DE505F"/>
    <w:rsid w:val="00DF5C47"/>
    <w:rsid w:val="00E07F79"/>
    <w:rsid w:val="00E20049"/>
    <w:rsid w:val="00E32D46"/>
    <w:rsid w:val="00E83947"/>
    <w:rsid w:val="00EE1391"/>
    <w:rsid w:val="00F33A03"/>
    <w:rsid w:val="00F579E2"/>
    <w:rsid w:val="00F70A10"/>
    <w:rsid w:val="00FA43AC"/>
    <w:rsid w:val="00FC69FB"/>
    <w:rsid w:val="00FE3CA8"/>
    <w:rsid w:val="00FF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6EB05"/>
  <w15:chartTrackingRefBased/>
  <w15:docId w15:val="{8F486335-568D-4F4C-923A-7378A5E3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9A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9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21C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AA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510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0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0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0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03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65D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946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h2e xmlns="a79bd224-4819-40b2-aa9b-f8999d5b687f" xsi:nil="true"/>
    <Types xmlns="25652375-5976-448a-91e2-83c2698bbafa">Statement Of Consideration</Types>
    <Archived xmlns="25652375-5976-448a-91e2-83c2698bbafa">false</Archived>
    <Memo_x0020_Types xmlns="25652375-5976-448a-91e2-83c2698bbafa">PPTL</Memo_x0020_Types>
    <Document_x0020_Year xmlns="25652375-5976-448a-91e2-83c2698bbafa">2021</Document_x0020_Year>
    <RoutingRuleDescription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55C45-9F89-4E06-9F92-E1A7D8684743}"/>
</file>

<file path=customXml/itemProps2.xml><?xml version="1.0" encoding="utf-8"?>
<ds:datastoreItem xmlns:ds="http://schemas.openxmlformats.org/officeDocument/2006/customXml" ds:itemID="{ECE3C40F-3D51-4FFE-82AF-9280A59290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4ACE2C-E369-40E7-BA39-3CFD32E70783}">
  <ds:schemaRefs>
    <ds:schemaRef ds:uri="http://schemas.microsoft.com/office/2006/metadata/properties"/>
    <ds:schemaRef ds:uri="http://schemas.microsoft.com/office/infopath/2007/PartnerControls"/>
    <ds:schemaRef ds:uri="65b60e10-1d1f-48db-8ed9-28ba608457d0"/>
  </ds:schemaRefs>
</ds:datastoreItem>
</file>

<file path=customXml/itemProps4.xml><?xml version="1.0" encoding="utf-8"?>
<ds:datastoreItem xmlns:ds="http://schemas.openxmlformats.org/officeDocument/2006/customXml" ds:itemID="{13202ACE-ACE5-42B7-85C3-EA6E77300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PPTL 19-08 Statement of Consideration Regarding SOP Chapter 13</vt:lpstr>
    </vt:vector>
  </TitlesOfParts>
  <Company>Commonwealth of Kentucky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PPTL 21-30 Statement of Consideration for SOP 1.4, SOP 1.5, SOP 23.1 and SOP 23.2</dc:title>
  <dc:subject/>
  <dc:creator>Cubert, Julie M (CHFS DCBS DPP)</dc:creator>
  <cp:keywords/>
  <dc:description/>
  <cp:lastModifiedBy>Cubert, Julie M (CHFS DCBS DPP)</cp:lastModifiedBy>
  <cp:revision>3</cp:revision>
  <cp:lastPrinted>2019-07-17T17:01:00Z</cp:lastPrinted>
  <dcterms:created xsi:type="dcterms:W3CDTF">2021-06-29T22:47:00Z</dcterms:created>
  <dcterms:modified xsi:type="dcterms:W3CDTF">2021-06-29T22:47:00Z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6400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3" name="Types">
    <vt:lpwstr>Statement Of Consideration</vt:lpwstr>
  </property>
  <property fmtid="{D5CDD505-2E9C-101B-9397-08002B2CF9AE}" pid="14" name="Document Year">
    <vt:lpwstr>2021</vt:lpwstr>
  </property>
  <property fmtid="{D5CDD505-2E9C-101B-9397-08002B2CF9AE}" pid="17" name="Memo Types">
    <vt:lpwstr>PPTL</vt:lpwstr>
  </property>
</Properties>
</file>